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ED0" w14:textId="77777777" w:rsidR="000D21D3" w:rsidRPr="00CC4766" w:rsidRDefault="001A2359">
      <w:pPr>
        <w:pStyle w:val="Body"/>
        <w:jc w:val="center"/>
        <w:rPr>
          <w:rFonts w:ascii="Tahoma" w:eastAsia="Tahoma" w:hAnsi="Tahoma" w:cs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>NATIONAL EUCHARISTIC REVIVAL</w:t>
      </w:r>
    </w:p>
    <w:p w14:paraId="5192FE25" w14:textId="0B7EE71C" w:rsidR="000D21D3" w:rsidRDefault="001A2359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>YEAR OF PARISH REVIVIAL (2023</w:t>
      </w:r>
      <w:r w:rsidR="00E8056C">
        <w:rPr>
          <w:rFonts w:ascii="Tahoma" w:hAnsi="Tahoma"/>
          <w:b/>
          <w:bCs/>
          <w:color w:val="002060"/>
          <w:u w:color="002060"/>
        </w:rPr>
        <w:t>–</w:t>
      </w:r>
      <w:r w:rsidRPr="00CC4766">
        <w:rPr>
          <w:rFonts w:ascii="Tahoma" w:hAnsi="Tahoma"/>
          <w:b/>
          <w:bCs/>
          <w:color w:val="002060"/>
          <w:u w:color="002060"/>
        </w:rPr>
        <w:t>2024)</w:t>
      </w:r>
    </w:p>
    <w:p w14:paraId="1568D9C5" w14:textId="5DDB4021" w:rsidR="001F2DBC" w:rsidRDefault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 xml:space="preserve">PARISH WIDE SMALL GROUPS USING </w:t>
      </w:r>
      <w:r w:rsidR="0085794D">
        <w:rPr>
          <w:rFonts w:ascii="Tahoma" w:hAnsi="Tahoma"/>
          <w:b/>
          <w:bCs/>
          <w:color w:val="002060"/>
          <w:u w:color="002060"/>
        </w:rPr>
        <w:t xml:space="preserve">THE </w:t>
      </w:r>
      <w:r w:rsidR="00902D4D">
        <w:rPr>
          <w:rFonts w:ascii="Tahoma" w:hAnsi="Tahoma"/>
          <w:b/>
          <w:bCs/>
          <w:color w:val="002060"/>
          <w:u w:color="002060"/>
        </w:rPr>
        <w:t>“J</w:t>
      </w:r>
      <w:r>
        <w:rPr>
          <w:rFonts w:ascii="Tahoma" w:hAnsi="Tahoma"/>
          <w:b/>
          <w:bCs/>
          <w:color w:val="002060"/>
          <w:u w:color="002060"/>
        </w:rPr>
        <w:t>ESUS AND THE EUCHARIST” STUDY</w:t>
      </w:r>
    </w:p>
    <w:p w14:paraId="0F2CAE35" w14:textId="77777777" w:rsidR="000D21D3" w:rsidRDefault="000D21D3">
      <w:pPr>
        <w:pStyle w:val="Body"/>
        <w:jc w:val="center"/>
        <w:rPr>
          <w:rFonts w:ascii="Tahoma" w:eastAsia="Tahoma" w:hAnsi="Tahoma" w:cs="Tahoma"/>
          <w:b/>
          <w:bCs/>
          <w:color w:val="002060"/>
          <w:sz w:val="15"/>
          <w:szCs w:val="15"/>
          <w:u w:color="002060"/>
        </w:rPr>
      </w:pPr>
    </w:p>
    <w:p w14:paraId="23C40624" w14:textId="77C57892" w:rsidR="00723E29" w:rsidRPr="00304D24" w:rsidRDefault="00CE4172" w:rsidP="008B511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 w:rsidRPr="00304D24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TEMPLATE </w:t>
      </w:r>
      <w:r w:rsidR="00191511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EXISTING SMALL GROUP </w:t>
      </w:r>
      <w:r w:rsidRPr="00304D24">
        <w:rPr>
          <w:rFonts w:ascii="Tahoma" w:hAnsi="Tahoma"/>
          <w:b/>
          <w:bCs/>
          <w:color w:val="002060"/>
          <w:sz w:val="28"/>
          <w:szCs w:val="28"/>
          <w:u w:color="002060"/>
        </w:rPr>
        <w:t>INVITATION</w:t>
      </w:r>
    </w:p>
    <w:p w14:paraId="53460859" w14:textId="77777777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62626DEB" w14:textId="42AA9583" w:rsidR="001F2DBC" w:rsidRDefault="00CE4172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 xml:space="preserve">PARISH POINT PERSON </w:t>
      </w:r>
      <w:r w:rsidR="001F2DBC">
        <w:rPr>
          <w:rFonts w:ascii="Tahoma" w:hAnsi="Tahoma"/>
          <w:b/>
          <w:bCs/>
          <w:color w:val="002060"/>
          <w:u w:color="002060"/>
        </w:rPr>
        <w:t>INSTRUCTIONS:</w:t>
      </w:r>
      <w:bookmarkStart w:id="0" w:name="_GoBack"/>
      <w:bookmarkEnd w:id="0"/>
    </w:p>
    <w:p w14:paraId="3C054A92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40BB1A1F" w14:textId="69E49248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Please edit text </w:t>
      </w:r>
      <w:r w:rsidR="001A2359"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highlight</w:t>
      </w:r>
      <w:r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ed in gray,</w:t>
      </w:r>
      <w:r w:rsidRPr="00CC4766">
        <w:rPr>
          <w:rFonts w:ascii="Tahoma" w:hAnsi="Tahoma"/>
          <w:b/>
          <w:bCs/>
          <w:color w:val="002060"/>
          <w:u w:color="002060"/>
        </w:rPr>
        <w:t xml:space="preserve"> as well as any other text you wish to alter.</w:t>
      </w:r>
    </w:p>
    <w:p w14:paraId="00CCC48E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249C714F" w14:textId="77FFB752" w:rsidR="00CC4766" w:rsidRPr="001F2DBC" w:rsidRDefault="00CC4766" w:rsidP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Then </w:t>
      </w:r>
      <w:r w:rsidR="001F2DBC">
        <w:rPr>
          <w:rFonts w:ascii="Tahoma" w:hAnsi="Tahoma"/>
          <w:b/>
          <w:bCs/>
          <w:color w:val="002060"/>
          <w:u w:color="002060"/>
        </w:rPr>
        <w:t>(</w:t>
      </w:r>
      <w:proofErr w:type="spellStart"/>
      <w:r w:rsidR="001F2DBC">
        <w:rPr>
          <w:rFonts w:ascii="Tahoma" w:hAnsi="Tahoma"/>
          <w:b/>
          <w:bCs/>
          <w:color w:val="002060"/>
          <w:u w:color="002060"/>
        </w:rPr>
        <w:t>i</w:t>
      </w:r>
      <w:proofErr w:type="spellEnd"/>
      <w:r w:rsidR="001F2DBC">
        <w:rPr>
          <w:rFonts w:ascii="Tahoma" w:hAnsi="Tahoma"/>
          <w:b/>
          <w:bCs/>
          <w:color w:val="002060"/>
          <w:u w:color="002060"/>
        </w:rPr>
        <w:t xml:space="preserve">) remove the gray highlighting, (ii) </w:t>
      </w:r>
      <w:r w:rsidR="001F2DBC">
        <w:rPr>
          <w:rFonts w:ascii="Tahoma" w:hAnsi="Tahoma"/>
          <w:b/>
          <w:bCs/>
          <w:color w:val="FF0000"/>
          <w:u w:color="002060"/>
        </w:rPr>
        <w:t>d</w:t>
      </w:r>
      <w:r w:rsidRPr="00CC4766">
        <w:rPr>
          <w:rFonts w:ascii="Tahoma" w:hAnsi="Tahoma"/>
          <w:b/>
          <w:bCs/>
          <w:color w:val="FF0000"/>
          <w:u w:color="002060"/>
        </w:rPr>
        <w:t>elete th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ese </w:t>
      </w:r>
      <w:r w:rsidRPr="00CC4766">
        <w:rPr>
          <w:rFonts w:ascii="Tahoma" w:hAnsi="Tahoma"/>
          <w:b/>
          <w:bCs/>
          <w:color w:val="FF0000"/>
          <w:u w:color="002060"/>
        </w:rPr>
        <w:t>instruction</w:t>
      </w:r>
      <w:r w:rsidR="001F2DBC">
        <w:rPr>
          <w:rFonts w:ascii="Tahoma" w:hAnsi="Tahoma"/>
          <w:b/>
          <w:bCs/>
          <w:color w:val="FF0000"/>
          <w:u w:color="002060"/>
        </w:rPr>
        <w:t>s</w:t>
      </w:r>
      <w:r w:rsidRPr="00CC4766">
        <w:rPr>
          <w:rFonts w:ascii="Tahoma" w:hAnsi="Tahoma"/>
          <w:b/>
          <w:bCs/>
          <w:color w:val="FF0000"/>
          <w:u w:color="002060"/>
        </w:rPr>
        <w:t xml:space="preserve"> and all of the text above it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, </w:t>
      </w:r>
      <w:r w:rsidR="001F2DBC">
        <w:rPr>
          <w:rFonts w:ascii="Tahoma" w:hAnsi="Tahoma"/>
          <w:b/>
          <w:bCs/>
          <w:color w:val="002060"/>
          <w:u w:color="002060"/>
        </w:rPr>
        <w:t>and (iii) attach this invitation document to an email from you to your invitee.</w:t>
      </w:r>
    </w:p>
    <w:p w14:paraId="20B3A890" w14:textId="77777777" w:rsidR="00CC4766" w:rsidRDefault="00CC4766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eastAsia="Tahoma" w:hAnsi="Tahoma" w:cs="Tahoma"/>
          <w:noProof/>
          <w:color w:val="002060"/>
          <w:sz w:val="18"/>
          <w:szCs w:val="18"/>
          <w:u w:color="002060"/>
        </w:rPr>
        <w:drawing>
          <wp:inline distT="0" distB="0" distL="0" distR="0" wp14:anchorId="019E1F8A" wp14:editId="4FF20E8B">
            <wp:extent cx="1362075" cy="13335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37" cy="133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eastAsia="Tahoma" w:hAnsi="Tahoma" w:cs="Tahoma"/>
          <w:noProof/>
          <w:color w:val="002060"/>
          <w:sz w:val="21"/>
          <w:szCs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5F28669A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Dear 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[</w:t>
      </w:r>
      <w:r w:rsidR="00191511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 xml:space="preserve">Small Group Facilitator </w:t>
      </w:r>
      <w:r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Nam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e]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669C287" w14:textId="026E79EF" w:rsidR="004D7795" w:rsidRPr="00E55A7B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National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three-year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initiative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called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Bishops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United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States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preparing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Two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(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June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2023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–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June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2024).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historic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transformative</w:t>
      </w:r>
      <w:proofErr w:type="spellEnd"/>
      <w:r w:rsidR="008845B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national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movement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help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faithful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fall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Jesus,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especially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inspired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equipped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share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others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(For 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helpful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infographic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305DA">
        <w:rPr>
          <w:rFonts w:ascii="Tahoma" w:hAnsi="Tahoma"/>
          <w:color w:val="002060"/>
          <w:sz w:val="21"/>
          <w:szCs w:val="21"/>
          <w:u w:color="002060"/>
          <w:lang w:val="pt-PT"/>
        </w:rPr>
        <w:t>providing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an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overview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three</w:t>
      </w:r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-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process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>other</w:t>
      </w:r>
      <w:proofErr w:type="spellEnd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>information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go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hyperlink r:id="rId10" w:history="1">
        <w:r w:rsidR="00E55A7B" w:rsidRPr="00AA67C0">
          <w:rPr>
            <w:rStyle w:val="Hyperlink0"/>
            <w:rFonts w:ascii="Tahoma" w:hAnsi="Tahoma"/>
            <w:lang w:val="pt-PT"/>
          </w:rPr>
          <w:t>www.eucharisticrevival.org</w:t>
        </w:r>
      </w:hyperlink>
      <w:r w:rsidR="00AA67C0">
        <w:rPr>
          <w:rFonts w:ascii="Tahoma" w:hAnsi="Tahoma"/>
          <w:color w:val="002060"/>
          <w:sz w:val="21"/>
          <w:szCs w:val="21"/>
          <w:u w:color="002060"/>
        </w:rPr>
        <w:t>.)</w:t>
      </w:r>
    </w:p>
    <w:p w14:paraId="2DE39E04" w14:textId="77777777" w:rsidR="004D7795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8182846" w14:textId="75BCF746" w:rsidR="00C904B7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am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Point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Person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T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his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fall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we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host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wide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groups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using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foundational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Eu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charistic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titled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“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Jesus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”.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7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session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that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has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been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created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team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specifically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begins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initial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kery</w:t>
      </w:r>
      <w:r w:rsidR="00624CC2">
        <w:rPr>
          <w:rFonts w:ascii="Tahoma" w:hAnsi="Tahoma"/>
          <w:color w:val="002060"/>
          <w:sz w:val="21"/>
          <w:szCs w:val="21"/>
          <w:u w:color="002060"/>
          <w:lang w:val="pt-PT"/>
        </w:rPr>
        <w:t>g</w:t>
      </w:r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matic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proclamation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Gospel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builds</w:t>
      </w:r>
      <w:proofErr w:type="spellEnd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>God’</w:t>
      </w:r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s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saving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>wide</w:t>
      </w:r>
      <w:proofErr w:type="spellEnd"/>
      <w:r w:rsidR="0097733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begin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on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</w:t>
      </w:r>
      <w:proofErr w:type="spellStart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insert</w:t>
      </w:r>
      <w:proofErr w:type="spellEnd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the</w:t>
      </w:r>
      <w:proofErr w:type="spellEnd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date </w:t>
      </w:r>
      <w:proofErr w:type="spellStart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and</w:t>
      </w:r>
      <w:proofErr w:type="spellEnd"/>
      <w:r w:rsidR="00CB25FD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time]</w:t>
      </w:r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completed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before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Thanksgiving</w:t>
      </w:r>
      <w:proofErr w:type="spellEnd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6CCB277C" w14:textId="77777777" w:rsidR="00C904B7" w:rsidRDefault="00C904B7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7E7D3C1A" w14:textId="2104FB1F" w:rsidR="00E55A7B" w:rsidRDefault="00A7424E" w:rsidP="00CB25FD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As a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facilitator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associated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, </w:t>
      </w:r>
      <w:r w:rsidR="00E55A7B"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I </w:t>
      </w:r>
      <w:proofErr w:type="spellStart"/>
      <w:r w:rsidR="00E55A7B"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am</w:t>
      </w:r>
      <w:proofErr w:type="spellEnd"/>
      <w:r w:rsidR="00E55A7B"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writing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to invite </w:t>
      </w:r>
      <w:proofErr w:type="spellStart"/>
      <w:r w:rsidR="007A54BC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7A54BC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7A54BC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7A54BC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join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our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wide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6D48D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(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is</w:t>
      </w:r>
      <w:proofErr w:type="spellEnd"/>
      <w:r w:rsidR="0097733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7733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welcome</w:t>
      </w:r>
      <w:proofErr w:type="spellEnd"/>
      <w:r w:rsidR="0097733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sit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together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at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one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of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tables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)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or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alternatively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, to use </w:t>
      </w:r>
      <w:proofErr w:type="spellStart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“</w:t>
      </w:r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Jesus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Eucharist</w:t>
      </w:r>
      <w:proofErr w:type="spellEnd"/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”</w:t>
      </w:r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6D48D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meetings</w:t>
      </w:r>
      <w:r w:rsidR="00CB25FD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</w:p>
    <w:p w14:paraId="0EED4433" w14:textId="3F5E1BE3" w:rsidR="00CB25FD" w:rsidRDefault="00CB25FD" w:rsidP="00CB25FD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49E70E1D" w14:textId="5FA5D586" w:rsidR="00CB25FD" w:rsidRDefault="00AA67C0" w:rsidP="00CB25F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use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“</w:t>
      </w:r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Jesus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”</w:t>
      </w:r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6D48D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meetings</w:t>
      </w:r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below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</w:t>
      </w:r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some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add</w:t>
      </w:r>
      <w:r w:rsidR="00624CC2">
        <w:rPr>
          <w:rFonts w:ascii="Tahoma" w:hAnsi="Tahoma"/>
          <w:color w:val="002060"/>
          <w:sz w:val="21"/>
          <w:szCs w:val="21"/>
          <w:u w:color="002060"/>
          <w:lang w:val="pt-PT"/>
        </w:rPr>
        <w:t>itional</w:t>
      </w:r>
      <w:proofErr w:type="spellEnd"/>
      <w:r w:rsidR="00624CC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B25FD">
        <w:rPr>
          <w:rFonts w:ascii="Tahoma" w:hAnsi="Tahoma"/>
          <w:color w:val="002060"/>
          <w:sz w:val="21"/>
          <w:szCs w:val="21"/>
          <w:u w:color="002060"/>
          <w:lang w:val="pt-PT"/>
        </w:rPr>
        <w:t>details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consideration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479F536F" w14:textId="77777777" w:rsidR="00191511" w:rsidRPr="00191511" w:rsidRDefault="00191511" w:rsidP="00CB25FD">
      <w:pPr>
        <w:pStyle w:val="Body"/>
        <w:rPr>
          <w:rFonts w:ascii="Tahoma" w:hAnsi="Tahoma"/>
          <w:color w:val="002060"/>
          <w:sz w:val="6"/>
          <w:szCs w:val="6"/>
          <w:u w:color="002060"/>
          <w:lang w:val="pt-PT"/>
        </w:rPr>
      </w:pPr>
    </w:p>
    <w:p w14:paraId="0D46C860" w14:textId="2746322E" w:rsidR="00CB25FD" w:rsidRDefault="00205C3E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Each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7 </w:t>
      </w:r>
      <w:proofErr w:type="spellStart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>sessions</w:t>
      </w:r>
      <w:proofErr w:type="spellEnd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2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hours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less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about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half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time as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table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discussion</w:t>
      </w:r>
      <w:proofErr w:type="spellEnd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6590BC09" w14:textId="4AFFE03C" w:rsidR="00191511" w:rsidRDefault="00191511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includes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participant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handout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each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session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free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charge,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although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print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participant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handout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s</w:t>
      </w:r>
      <w:proofErr w:type="spellEnd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2C296304" w14:textId="344DD6DF" w:rsidR="00CB25FD" w:rsidRDefault="00191511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participant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handout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posted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hyperlink r:id="rId11" w:history="1">
        <w:r w:rsidRPr="00AA67C0">
          <w:rPr>
            <w:rStyle w:val="Hyperlink"/>
            <w:rFonts w:ascii="Tahoma" w:hAnsi="Tahoma"/>
            <w:color w:val="002060"/>
            <w:sz w:val="21"/>
            <w:szCs w:val="21"/>
            <w:lang w:val="pt-PT"/>
          </w:rPr>
          <w:t>www.eucharisticrevival/parishpointperson</w:t>
        </w:r>
      </w:hyperlink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weekly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starting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Thursday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September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14.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r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can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start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convenience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29880C57" w14:textId="554A2940" w:rsidR="00191511" w:rsidRDefault="00191511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need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provide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screen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members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view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45F3FEEA" w14:textId="26801B03" w:rsidR="00191511" w:rsidRDefault="00191511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download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advance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simply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press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play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when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ready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start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run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entire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2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hours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guiding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through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welcome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</w:t>
      </w:r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>n</w:t>
      </w:r>
      <w:proofErr w:type="spellEnd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>Archbishop</w:t>
      </w:r>
      <w:proofErr w:type="spellEnd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>Bishop</w:t>
      </w:r>
      <w:proofErr w:type="spellEnd"/>
      <w:r w:rsidR="00A7382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time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lectio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prayer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teachings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testimonies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nd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table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discussions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professional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host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guides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process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2AF57A8C" w14:textId="37E2F8D1" w:rsidR="00191511" w:rsidRDefault="00CB25FD" w:rsidP="00191511">
      <w:pPr>
        <w:pStyle w:val="Body"/>
        <w:numPr>
          <w:ilvl w:val="0"/>
          <w:numId w:val="31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There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no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pre-work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home-work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Additional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optional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resources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provided</w:t>
      </w:r>
      <w:proofErr w:type="spellEnd"/>
      <w:r w:rsidR="00191511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</w:p>
    <w:p w14:paraId="735D24E0" w14:textId="77777777" w:rsidR="00191511" w:rsidRDefault="00191511" w:rsidP="00CB25F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7C138D15" w14:textId="1A69E81F" w:rsidR="00E55A7B" w:rsidRDefault="00CB25F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would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like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use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feel</w:t>
      </w:r>
      <w:proofErr w:type="spellEnd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free to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access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participant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handouts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at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hyperlink r:id="rId12" w:history="1">
        <w:r w:rsidR="00205C3E" w:rsidRPr="00E8056C">
          <w:rPr>
            <w:rStyle w:val="Hyperlink"/>
            <w:rFonts w:ascii="Tahoma" w:hAnsi="Tahoma"/>
            <w:color w:val="002060"/>
            <w:sz w:val="21"/>
            <w:szCs w:val="21"/>
            <w:lang w:val="pt-PT"/>
          </w:rPr>
          <w:t>www.eucharisticrevival.org/parishpointperson</w:t>
        </w:r>
      </w:hyperlink>
      <w:r w:rsidR="00205C3E" w:rsidRP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webpage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have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any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questions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,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 w:rsidR="00E8056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 can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help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any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way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please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let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me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know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After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done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let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me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know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about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DB1F4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experience</w:t>
      </w:r>
      <w:proofErr w:type="spellEnd"/>
      <w:r w:rsidR="00205C3E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628BDD4C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25C9A69E" w14:textId="1CBD67FE" w:rsidR="002E3B4A" w:rsidRDefault="00853A19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God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doing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country</w:t>
      </w:r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Holy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Spirit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working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so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many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ways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calling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many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people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back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himself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>Please</w:t>
      </w:r>
      <w:proofErr w:type="spellEnd"/>
      <w:r w:rsidR="00264E7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keep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prayers</w:t>
      </w:r>
      <w:proofErr w:type="spellEnd"/>
      <w:r w:rsidR="002E3B4A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A67C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</w:p>
    <w:p w14:paraId="42B496FA" w14:textId="77777777" w:rsidR="002E3B4A" w:rsidRDefault="002E3B4A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20CCD30" w14:textId="4409B013" w:rsidR="00E55A7B" w:rsidRDefault="002E3B4A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May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Lord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praised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lifted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high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!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85A6F96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Christ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,</w:t>
      </w:r>
    </w:p>
    <w:p w14:paraId="788E2E96" w14:textId="79CFFBB8" w:rsidR="000D21D3" w:rsidRPr="00106F31" w:rsidRDefault="00965C14" w:rsidP="00106F31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</w:t>
      </w:r>
      <w:proofErr w:type="spellStart"/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</w:t>
      </w:r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arish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Point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Person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</w:t>
      </w:r>
      <w:r w:rsidR="00E55A7B" w:rsidRP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ame</w:t>
      </w:r>
      <w:proofErr w:type="spellEnd"/>
      <w:r w:rsidR="00E55A7B" w:rsidRP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]</w:t>
      </w:r>
    </w:p>
    <w:sectPr w:rsidR="000D21D3" w:rsidRPr="00106F31" w:rsidSect="001F2DBC">
      <w:footerReference w:type="even" r:id="rId13"/>
      <w:footerReference w:type="default" r:id="rId14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248E" w14:textId="77777777" w:rsidR="0095107B" w:rsidRDefault="0095107B">
      <w:r>
        <w:separator/>
      </w:r>
    </w:p>
  </w:endnote>
  <w:endnote w:type="continuationSeparator" w:id="0">
    <w:p w14:paraId="16C3E18C" w14:textId="77777777" w:rsidR="0095107B" w:rsidRDefault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separate"/>
        </w:r>
        <w:r w:rsidRPr="001F2DBC">
          <w:rPr>
            <w:rStyle w:val="PageNumber"/>
            <w:rFonts w:ascii="Tahoma" w:hAnsi="Tahoma" w:cs="Tahoma"/>
            <w:noProof/>
            <w:color w:val="002060"/>
            <w:sz w:val="15"/>
            <w:szCs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end"/>
        </w:r>
      </w:p>
    </w:sdtContent>
  </w:sdt>
  <w:p w14:paraId="117F90F9" w14:textId="46CDFB49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 w:rsidRPr="001F2DBC">
      <w:rPr>
        <w:rFonts w:ascii="Tahoma" w:hAnsi="Tahoma" w:cs="Tahoma"/>
        <w:color w:val="002060"/>
        <w:sz w:val="15"/>
        <w:szCs w:val="15"/>
        <w:u w:color="002060"/>
      </w:rPr>
      <w:t xml:space="preserve">March </w:t>
    </w:r>
    <w:r w:rsidR="00F57700">
      <w:rPr>
        <w:rFonts w:ascii="Tahoma" w:hAnsi="Tahoma" w:cs="Tahoma"/>
        <w:color w:val="002060"/>
        <w:sz w:val="15"/>
        <w:szCs w:val="15"/>
        <w:u w:color="002060"/>
      </w:rPr>
      <w:t>22</w:t>
    </w:r>
    <w:r w:rsidRPr="001F2DBC">
      <w:rPr>
        <w:rFonts w:ascii="Tahoma" w:hAnsi="Tahoma" w:cs="Tahoma"/>
        <w:color w:val="002060"/>
        <w:sz w:val="15"/>
        <w:szCs w:val="15"/>
        <w:u w:color="00206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C157" w14:textId="77777777" w:rsidR="0095107B" w:rsidRDefault="0095107B">
      <w:r>
        <w:separator/>
      </w:r>
    </w:p>
  </w:footnote>
  <w:footnote w:type="continuationSeparator" w:id="0">
    <w:p w14:paraId="293BEE63" w14:textId="77777777" w:rsidR="0095107B" w:rsidRDefault="0095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99"/>
    <w:multiLevelType w:val="hybridMultilevel"/>
    <w:tmpl w:val="3FB468D0"/>
    <w:numStyleLink w:val="ImportedStyle3"/>
  </w:abstractNum>
  <w:abstractNum w:abstractNumId="1" w15:restartNumberingAfterBreak="0">
    <w:nsid w:val="083F0031"/>
    <w:multiLevelType w:val="multilevel"/>
    <w:tmpl w:val="BAFE4B76"/>
    <w:styleLink w:val="CurrentList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2B37AF"/>
    <w:multiLevelType w:val="hybridMultilevel"/>
    <w:tmpl w:val="913672EC"/>
    <w:numStyleLink w:val="ImportedStyle30"/>
  </w:abstractNum>
  <w:abstractNum w:abstractNumId="4" w15:restartNumberingAfterBreak="0">
    <w:nsid w:val="19AF7C44"/>
    <w:multiLevelType w:val="hybridMultilevel"/>
    <w:tmpl w:val="041AD33A"/>
    <w:numStyleLink w:val="ImportedStyle20"/>
  </w:abstractNum>
  <w:abstractNum w:abstractNumId="5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1753C3"/>
    <w:multiLevelType w:val="multilevel"/>
    <w:tmpl w:val="569A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31249"/>
    <w:multiLevelType w:val="hybridMultilevel"/>
    <w:tmpl w:val="70F61E94"/>
    <w:numStyleLink w:val="ImportedStyle1"/>
  </w:abstractNum>
  <w:abstractNum w:abstractNumId="14" w15:restartNumberingAfterBreak="0">
    <w:nsid w:val="403564CB"/>
    <w:multiLevelType w:val="hybridMultilevel"/>
    <w:tmpl w:val="801643CC"/>
    <w:numStyleLink w:val="ImportedStyle2"/>
  </w:abstractNum>
  <w:abstractNum w:abstractNumId="15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34F1B2C"/>
    <w:multiLevelType w:val="multilevel"/>
    <w:tmpl w:val="38FEC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5B21C84"/>
    <w:multiLevelType w:val="hybridMultilevel"/>
    <w:tmpl w:val="D56C0F82"/>
    <w:numStyleLink w:val="ImportedStyle4"/>
  </w:abstractNum>
  <w:abstractNum w:abstractNumId="25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4"/>
  </w:num>
  <w:num w:numId="5">
    <w:abstractNumId w:val="20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3"/>
  </w:num>
  <w:num w:numId="11">
    <w:abstractNumId w:val="11"/>
  </w:num>
  <w:num w:numId="12">
    <w:abstractNumId w:val="24"/>
  </w:num>
  <w:num w:numId="13">
    <w:abstractNumId w:val="0"/>
    <w:lvlOverride w:ilvl="0">
      <w:startOverride w:val="2"/>
    </w:lvlOverride>
  </w:num>
  <w:num w:numId="14">
    <w:abstractNumId w:val="12"/>
  </w:num>
  <w:num w:numId="15">
    <w:abstractNumId w:val="27"/>
  </w:num>
  <w:num w:numId="16">
    <w:abstractNumId w:val="28"/>
  </w:num>
  <w:num w:numId="17">
    <w:abstractNumId w:val="8"/>
  </w:num>
  <w:num w:numId="18">
    <w:abstractNumId w:val="15"/>
  </w:num>
  <w:num w:numId="19">
    <w:abstractNumId w:val="18"/>
  </w:num>
  <w:num w:numId="20">
    <w:abstractNumId w:val="19"/>
  </w:num>
  <w:num w:numId="21">
    <w:abstractNumId w:val="30"/>
  </w:num>
  <w:num w:numId="22">
    <w:abstractNumId w:val="26"/>
  </w:num>
  <w:num w:numId="23">
    <w:abstractNumId w:val="22"/>
  </w:num>
  <w:num w:numId="24">
    <w:abstractNumId w:val="7"/>
  </w:num>
  <w:num w:numId="25">
    <w:abstractNumId w:val="5"/>
  </w:num>
  <w:num w:numId="26">
    <w:abstractNumId w:val="10"/>
  </w:num>
  <w:num w:numId="27">
    <w:abstractNumId w:val="2"/>
  </w:num>
  <w:num w:numId="28">
    <w:abstractNumId w:val="29"/>
  </w:num>
  <w:num w:numId="29">
    <w:abstractNumId w:val="25"/>
  </w:num>
  <w:num w:numId="30">
    <w:abstractNumId w:val="16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06516"/>
    <w:rsid w:val="000258AA"/>
    <w:rsid w:val="000942E3"/>
    <w:rsid w:val="000D21D3"/>
    <w:rsid w:val="000E64AC"/>
    <w:rsid w:val="00106F31"/>
    <w:rsid w:val="001305DA"/>
    <w:rsid w:val="00191511"/>
    <w:rsid w:val="001A2359"/>
    <w:rsid w:val="001C046D"/>
    <w:rsid w:val="001F2DBC"/>
    <w:rsid w:val="00205C3E"/>
    <w:rsid w:val="002112D1"/>
    <w:rsid w:val="00264E79"/>
    <w:rsid w:val="00281438"/>
    <w:rsid w:val="002A2323"/>
    <w:rsid w:val="002C761E"/>
    <w:rsid w:val="002E3B4A"/>
    <w:rsid w:val="002E78E3"/>
    <w:rsid w:val="00304D24"/>
    <w:rsid w:val="003639B4"/>
    <w:rsid w:val="00366E12"/>
    <w:rsid w:val="00387367"/>
    <w:rsid w:val="0038778B"/>
    <w:rsid w:val="003E054B"/>
    <w:rsid w:val="00413371"/>
    <w:rsid w:val="004251CA"/>
    <w:rsid w:val="004608C3"/>
    <w:rsid w:val="004644C2"/>
    <w:rsid w:val="00487539"/>
    <w:rsid w:val="004C1166"/>
    <w:rsid w:val="004D7795"/>
    <w:rsid w:val="004F4FE6"/>
    <w:rsid w:val="0051383E"/>
    <w:rsid w:val="005672F7"/>
    <w:rsid w:val="005A78DB"/>
    <w:rsid w:val="005E4807"/>
    <w:rsid w:val="005E5B1F"/>
    <w:rsid w:val="00624CC2"/>
    <w:rsid w:val="00692260"/>
    <w:rsid w:val="006D48D0"/>
    <w:rsid w:val="00723E29"/>
    <w:rsid w:val="0075098D"/>
    <w:rsid w:val="007A54BC"/>
    <w:rsid w:val="007B11DE"/>
    <w:rsid w:val="007F45BC"/>
    <w:rsid w:val="007F5402"/>
    <w:rsid w:val="00815445"/>
    <w:rsid w:val="008271BD"/>
    <w:rsid w:val="00853A19"/>
    <w:rsid w:val="0085794D"/>
    <w:rsid w:val="008845BD"/>
    <w:rsid w:val="008B024B"/>
    <w:rsid w:val="008B5116"/>
    <w:rsid w:val="00902D4D"/>
    <w:rsid w:val="009321E9"/>
    <w:rsid w:val="0095107B"/>
    <w:rsid w:val="0096378D"/>
    <w:rsid w:val="00965C14"/>
    <w:rsid w:val="0097733A"/>
    <w:rsid w:val="009D6FA0"/>
    <w:rsid w:val="00A73822"/>
    <w:rsid w:val="00A7409B"/>
    <w:rsid w:val="00A7424E"/>
    <w:rsid w:val="00AA67C0"/>
    <w:rsid w:val="00AF5024"/>
    <w:rsid w:val="00B642D7"/>
    <w:rsid w:val="00C3097D"/>
    <w:rsid w:val="00C72F20"/>
    <w:rsid w:val="00C904B7"/>
    <w:rsid w:val="00CB25FD"/>
    <w:rsid w:val="00CC4766"/>
    <w:rsid w:val="00CE4172"/>
    <w:rsid w:val="00D24F5D"/>
    <w:rsid w:val="00DB1F4D"/>
    <w:rsid w:val="00E0705A"/>
    <w:rsid w:val="00E55A7B"/>
    <w:rsid w:val="00E60A44"/>
    <w:rsid w:val="00E6547B"/>
    <w:rsid w:val="00E66D4D"/>
    <w:rsid w:val="00E8056C"/>
    <w:rsid w:val="00E94C3B"/>
    <w:rsid w:val="00EA32D5"/>
    <w:rsid w:val="00F57700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numbering" w:customStyle="1" w:styleId="CurrentList12">
    <w:name w:val="Current List12"/>
    <w:uiPriority w:val="99"/>
    <w:rsid w:val="00191511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charisticrevival/parishpointpers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aristicrevival/parishpointpers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charisticrev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E960E-88BE-A844-AADC-B474E767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2</cp:revision>
  <cp:lastPrinted>2023-03-22T17:33:00Z</cp:lastPrinted>
  <dcterms:created xsi:type="dcterms:W3CDTF">2023-03-22T19:30:00Z</dcterms:created>
  <dcterms:modified xsi:type="dcterms:W3CDTF">2023-03-22T19:30:00Z</dcterms:modified>
  <cp:category/>
</cp:coreProperties>
</file>